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5971" w14:textId="77777777" w:rsidR="00D61093" w:rsidRDefault="00DC6A47">
      <w:pPr>
        <w:pStyle w:val="1"/>
        <w:spacing w:before="12" w:line="343" w:lineRule="auto"/>
        <w:ind w:right="8281"/>
      </w:pPr>
      <w:r>
        <w:t xml:space="preserve">附件一 </w:t>
      </w:r>
      <w:r>
        <w:rPr>
          <w:spacing w:val="-5"/>
        </w:rPr>
        <w:t>教案格式</w:t>
      </w:r>
    </w:p>
    <w:p w14:paraId="5B4022DF" w14:textId="77777777"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14:paraId="4686ACDD" w14:textId="77777777"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14:paraId="37A26AAF" w14:textId="77777777"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 w14:paraId="6DE306C0" w14:textId="77777777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6CE39197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14:paraId="71553BC6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10EB1C81" w14:textId="77777777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3986DC47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14:paraId="05BD5242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14:paraId="4B0965DF" w14:textId="77777777"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z w:val="24"/>
              </w:rPr>
              <w:t>總節數</w:t>
            </w:r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14:paraId="4296092F" w14:textId="77777777"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 w14:paraId="1905C8E1" w14:textId="77777777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26B13ED5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14:paraId="78C42D2B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0167B242" w14:textId="77777777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DF815C4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 w14:paraId="79F8E90F" w14:textId="77777777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022E4E58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45803A92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353C5A5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FD22AED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5CC593B9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22C100F1" w14:textId="77777777"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14:paraId="614DE422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14:paraId="0435CA3E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1E9C507E" w14:textId="77777777"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r>
              <w:rPr>
                <w:sz w:val="24"/>
              </w:rPr>
              <w:t>確地連結。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14:paraId="6DC8AC71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468C4D82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0F8641C8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C96490F" w14:textId="77777777"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14:paraId="1C7D8F28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總綱及領(課綱)核心素</w:t>
            </w:r>
            <w:r>
              <w:rPr>
                <w:sz w:val="24"/>
              </w:rPr>
              <w:t>養說明。</w:t>
            </w:r>
          </w:p>
          <w:p w14:paraId="17E9A8AE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僅列舉出高度相關之領</w:t>
            </w:r>
            <w:r>
              <w:rPr>
                <w:spacing w:val="36"/>
                <w:sz w:val="24"/>
              </w:rPr>
              <w:t>綱核心素養精神與意</w:t>
            </w:r>
            <w:r>
              <w:rPr>
                <w:sz w:val="24"/>
              </w:rPr>
              <w:t>涵。</w:t>
            </w:r>
          </w:p>
        </w:tc>
      </w:tr>
      <w:tr w:rsidR="00D61093" w14:paraId="2FB82EA7" w14:textId="77777777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5D11DA16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10E85EBA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3D86CC27" w14:textId="77777777"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52D20D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14:paraId="3F512D6A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14:paraId="28481C8B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717BBC96" w14:textId="77777777"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r>
              <w:rPr>
                <w:sz w:val="24"/>
              </w:rPr>
              <w:t>確地連結。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14:paraId="32FEBA42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13C41E0" w14:textId="77777777"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 w14:paraId="2D34E395" w14:textId="77777777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47E2954F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5A86CCF7" w14:textId="77777777"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07214B3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3390B8E5" w14:textId="77777777"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21206ED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18A0A05B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14:paraId="65349494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 w14:paraId="20E00BD0" w14:textId="77777777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610BA198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16433597" w14:textId="77777777"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B6B8E84" w14:textId="77777777"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58471B51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14:paraId="3AEFE990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 w14:paraId="35C63061" w14:textId="77777777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4E31DD83" w14:textId="77777777"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14:paraId="6A0BD835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63725F7D" w14:textId="77777777"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 w14:paraId="48BA9624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0F3AB748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5A9607EB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4939183B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391EBFC4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14:paraId="6BAF9020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3731EF72" w14:textId="77777777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E636BF9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 w14:paraId="52A93B84" w14:textId="77777777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BC6E7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14:paraId="6BCA4144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14:paraId="4936B421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 w14:paraId="2B0F2546" w14:textId="77777777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D1583" w14:textId="77777777"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 w14:paraId="7F00EBFC" w14:textId="77777777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7F15AA5E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14:paraId="7D35E456" w14:textId="77777777"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1785B1C1" w14:textId="77777777"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14:paraId="616A2F8F" w14:textId="77777777"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 w14:paraId="72FEAD6C" w14:textId="77777777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14:paraId="41AF7B75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42010AC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D2C4FCE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7FE69F5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4633807E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40D54D39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2004951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0097872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365EAD51" w14:textId="77777777"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2BD8A9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建議分為三活動步驟：引起動機、課程活動、綜合活動。</w:t>
            </w:r>
          </w:p>
          <w:p w14:paraId="5223BC3C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摘要學習活動內容即可，呈現合呼素養導向教學的內涵。</w:t>
            </w:r>
          </w:p>
          <w:p w14:paraId="3FF938C4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學習活動略案可包括引起動機、發展活動、總結活動、評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14:paraId="5703916A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境與實踐等意涵。</w:t>
            </w:r>
          </w:p>
          <w:p w14:paraId="3EEE8406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EF6" w14:textId="77777777"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14:paraId="731E39D3" w14:textId="77777777"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14:paraId="699D5A85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提出可採行方法、重要過程、規準</w:t>
            </w:r>
            <w:r>
              <w:rPr>
                <w:sz w:val="24"/>
              </w:rPr>
              <w:t>等。</w:t>
            </w:r>
          </w:p>
          <w:p w14:paraId="54A69EB8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14:paraId="1723E318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14:paraId="56CBD8EC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14:paraId="654DC154" w14:textId="77777777"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 w14:paraId="3D31ECE7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F4FF661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14:paraId="29ABC1AE" w14:textId="77777777"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 w14:paraId="01C2B6FB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14:paraId="3F5A38B4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14:paraId="033E229E" w14:textId="77777777"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列出與此示案有關之補充說明，尤其請補充學習內容條目中相關之原住民族知識內涵。</w:t>
            </w:r>
          </w:p>
        </w:tc>
      </w:tr>
    </w:tbl>
    <w:p w14:paraId="25F27BC7" w14:textId="77777777" w:rsidR="00D61093" w:rsidRDefault="00D61093">
      <w:pPr>
        <w:pStyle w:val="a3"/>
        <w:spacing w:before="12"/>
        <w:rPr>
          <w:b/>
          <w:sz w:val="22"/>
        </w:rPr>
      </w:pPr>
    </w:p>
    <w:p w14:paraId="62833B6E" w14:textId="77777777"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C4C2" w14:textId="77777777" w:rsidR="00A93405" w:rsidRDefault="00A93405">
      <w:r>
        <w:separator/>
      </w:r>
    </w:p>
  </w:endnote>
  <w:endnote w:type="continuationSeparator" w:id="0">
    <w:p w14:paraId="33157A16" w14:textId="77777777" w:rsidR="00A93405" w:rsidRDefault="00A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F2E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 wp14:anchorId="10BEF539" wp14:editId="08D25630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65DC4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42B4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 wp14:anchorId="0841380C" wp14:editId="490FD836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B33F2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305A" w14:textId="77777777" w:rsidR="00A93405" w:rsidRDefault="00A93405">
      <w:r>
        <w:separator/>
      </w:r>
    </w:p>
  </w:footnote>
  <w:footnote w:type="continuationSeparator" w:id="0">
    <w:p w14:paraId="496F5E51" w14:textId="77777777" w:rsidR="00A93405" w:rsidRDefault="00A9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E91" w14:textId="77777777"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390F9E"/>
    <w:rsid w:val="004D20B0"/>
    <w:rsid w:val="009D2676"/>
    <w:rsid w:val="00A00019"/>
    <w:rsid w:val="00A22385"/>
    <w:rsid w:val="00A40FFC"/>
    <w:rsid w:val="00A93405"/>
    <w:rsid w:val="00B80CA2"/>
    <w:rsid w:val="00D6109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FB50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dcterms:created xsi:type="dcterms:W3CDTF">2024-09-12T03:43:00Z</dcterms:created>
  <dcterms:modified xsi:type="dcterms:W3CDTF">2024-09-12T03:43:00Z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