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789"/>
        <w:gridCol w:w="2787"/>
      </w:tblGrid>
      <w:tr>
        <w:trPr>
          <w:trHeight w:val="1439" w:hRule="atLeast"/>
        </w:trPr>
        <w:tc>
          <w:tcPr>
            <w:tcW w:w="8363" w:type="dxa"/>
            <w:gridSpan w:val="3"/>
          </w:tcPr>
          <w:p>
            <w:pPr>
              <w:pStyle w:val="TableParagraph"/>
              <w:spacing w:before="82"/>
              <w:ind w:left="107"/>
              <w:rPr>
                <w:sz w:val="40"/>
              </w:rPr>
            </w:pPr>
            <w:r>
              <w:rPr>
                <w:sz w:val="40"/>
              </w:rPr>
              <w:t>公務人員執行職務意外傷亡慰問金發給辦法第</w:t>
            </w:r>
          </w:p>
          <w:p>
            <w:pPr>
              <w:pStyle w:val="TableParagraph"/>
              <w:spacing w:before="161"/>
              <w:ind w:left="107"/>
              <w:rPr>
                <w:sz w:val="40"/>
              </w:rPr>
            </w:pPr>
            <w:r>
              <w:rPr>
                <w:sz w:val="40"/>
              </w:rPr>
              <w:t>四條修正條文對照表</w:t>
            </w:r>
          </w:p>
        </w:tc>
      </w:tr>
      <w:tr>
        <w:trPr>
          <w:trHeight w:val="359" w:hRule="atLeast"/>
        </w:trPr>
        <w:tc>
          <w:tcPr>
            <w:tcW w:w="2787" w:type="dxa"/>
          </w:tcPr>
          <w:p>
            <w:pPr>
              <w:pStyle w:val="TableParagraph"/>
              <w:tabs>
                <w:tab w:pos="885" w:val="left" w:leader="none"/>
                <w:tab w:pos="1662" w:val="left" w:leader="none"/>
                <w:tab w:pos="2437" w:val="left" w:leader="none"/>
              </w:tabs>
              <w:spacing w:line="328" w:lineRule="exact" w:before="12"/>
              <w:ind w:left="107"/>
              <w:rPr>
                <w:sz w:val="24"/>
              </w:rPr>
            </w:pPr>
            <w:r>
              <w:rPr>
                <w:sz w:val="24"/>
              </w:rPr>
              <w:t>修</w:t>
              <w:tab/>
              <w:t>正</w:t>
              <w:tab/>
              <w:t>條</w:t>
              <w:tab/>
              <w:t>文</w:t>
            </w:r>
          </w:p>
        </w:tc>
        <w:tc>
          <w:tcPr>
            <w:tcW w:w="2789" w:type="dxa"/>
          </w:tcPr>
          <w:p>
            <w:pPr>
              <w:pStyle w:val="TableParagraph"/>
              <w:tabs>
                <w:tab w:pos="884" w:val="left" w:leader="none"/>
                <w:tab w:pos="1662" w:val="left" w:leader="none"/>
                <w:tab w:pos="2437" w:val="left" w:leader="none"/>
              </w:tabs>
              <w:spacing w:line="328" w:lineRule="exact" w:before="12"/>
              <w:ind w:left="107"/>
              <w:rPr>
                <w:sz w:val="24"/>
              </w:rPr>
            </w:pPr>
            <w:r>
              <w:rPr>
                <w:sz w:val="24"/>
              </w:rPr>
              <w:t>現</w:t>
              <w:tab/>
              <w:t>行</w:t>
              <w:tab/>
              <w:t>條</w:t>
              <w:tab/>
              <w:t>文</w:t>
            </w:r>
          </w:p>
        </w:tc>
        <w:tc>
          <w:tcPr>
            <w:tcW w:w="2787" w:type="dxa"/>
          </w:tcPr>
          <w:p>
            <w:pPr>
              <w:pStyle w:val="TableParagraph"/>
              <w:tabs>
                <w:tab w:pos="2438" w:val="left" w:leader="none"/>
              </w:tabs>
              <w:spacing w:line="328" w:lineRule="exact" w:before="12"/>
              <w:ind w:left="105"/>
              <w:rPr>
                <w:sz w:val="24"/>
              </w:rPr>
            </w:pPr>
            <w:r>
              <w:rPr>
                <w:sz w:val="24"/>
              </w:rPr>
              <w:t>說</w:t>
              <w:tab/>
              <w:t>明</w:t>
            </w:r>
          </w:p>
        </w:tc>
      </w:tr>
      <w:tr>
        <w:trPr>
          <w:trHeight w:val="11881" w:hRule="atLeast"/>
        </w:trPr>
        <w:tc>
          <w:tcPr>
            <w:tcW w:w="2787" w:type="dxa"/>
          </w:tcPr>
          <w:p>
            <w:pPr>
              <w:pStyle w:val="TableParagraph"/>
              <w:tabs>
                <w:tab w:pos="1144" w:val="left" w:leader="none"/>
              </w:tabs>
              <w:spacing w:line="256" w:lineRule="auto" w:before="11"/>
              <w:ind w:left="371" w:right="98" w:hanging="264"/>
              <w:rPr>
                <w:sz w:val="24"/>
              </w:rPr>
            </w:pPr>
            <w:r>
              <w:rPr>
                <w:spacing w:val="19"/>
                <w:sz w:val="24"/>
              </w:rPr>
              <w:t>第四</w:t>
            </w:r>
            <w:r>
              <w:rPr>
                <w:sz w:val="24"/>
              </w:rPr>
              <w:t>條</w:t>
              <w:tab/>
            </w:r>
            <w:r>
              <w:rPr>
                <w:spacing w:val="18"/>
                <w:sz w:val="24"/>
              </w:rPr>
              <w:t>慰問金發</w:t>
            </w:r>
            <w:r>
              <w:rPr>
                <w:spacing w:val="16"/>
                <w:sz w:val="24"/>
              </w:rPr>
              <w:t>給</w:t>
            </w:r>
            <w:r>
              <w:rPr>
                <w:spacing w:val="-13"/>
                <w:sz w:val="24"/>
              </w:rPr>
              <w:t>標</w:t>
            </w:r>
            <w:r>
              <w:rPr>
                <w:sz w:val="24"/>
              </w:rPr>
              <w:t>準如下：</w:t>
            </w:r>
          </w:p>
          <w:p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一、受傷慰問金：</w:t>
            </w:r>
          </w:p>
          <w:p>
            <w:pPr>
              <w:pStyle w:val="TableParagraph"/>
              <w:spacing w:before="25"/>
              <w:ind w:left="554"/>
              <w:rPr>
                <w:sz w:val="24"/>
              </w:rPr>
            </w:pPr>
            <w:r>
              <w:rPr>
                <w:sz w:val="24"/>
              </w:rPr>
              <w:t>（一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傷勢嚴重住院</w:t>
            </w:r>
          </w:p>
          <w:p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急救有生命危險者，發給新臺幣十萬元。</w:t>
            </w:r>
          </w:p>
          <w:p>
            <w:pPr>
              <w:pStyle w:val="TableParagraph"/>
              <w:spacing w:before="3"/>
              <w:ind w:left="554"/>
              <w:rPr>
                <w:sz w:val="24"/>
              </w:rPr>
            </w:pPr>
            <w:r>
              <w:rPr>
                <w:sz w:val="24"/>
              </w:rPr>
              <w:t>（二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傷勢嚴重住院</w:t>
            </w:r>
          </w:p>
          <w:p>
            <w:pPr>
              <w:pStyle w:val="TableParagraph"/>
              <w:spacing w:line="256" w:lineRule="auto" w:before="25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有失能之虞者，發給新臺幣八萬元。</w:t>
            </w:r>
          </w:p>
          <w:p>
            <w:pPr>
              <w:pStyle w:val="TableParagraph"/>
              <w:spacing w:before="2"/>
              <w:ind w:left="554"/>
              <w:rPr>
                <w:sz w:val="24"/>
              </w:rPr>
            </w:pPr>
            <w:r>
              <w:rPr>
                <w:sz w:val="24"/>
              </w:rPr>
              <w:t>（三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傷勢嚴重連續</w:t>
            </w:r>
          </w:p>
          <w:p>
            <w:pPr>
              <w:pStyle w:val="TableParagraph"/>
              <w:spacing w:line="256" w:lineRule="auto" w:before="25"/>
              <w:ind w:right="9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住院三十日以上者，發給新臺幣四萬元。</w:t>
            </w:r>
          </w:p>
          <w:p>
            <w:pPr>
              <w:pStyle w:val="TableParagraph"/>
              <w:spacing w:before="2"/>
              <w:ind w:left="554"/>
              <w:rPr>
                <w:sz w:val="24"/>
              </w:rPr>
            </w:pPr>
            <w:r>
              <w:rPr>
                <w:sz w:val="24"/>
              </w:rPr>
              <w:t>（四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連續住院二十</w:t>
            </w:r>
          </w:p>
          <w:p>
            <w:pPr>
              <w:pStyle w:val="TableParagraph"/>
              <w:spacing w:line="256" w:lineRule="auto" w:before="2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一日以上，未滿三十日者， 發給新臺幣三萬元。</w:t>
            </w:r>
          </w:p>
          <w:p>
            <w:pPr>
              <w:pStyle w:val="TableParagraph"/>
              <w:spacing w:before="4"/>
              <w:ind w:left="554"/>
              <w:rPr>
                <w:sz w:val="24"/>
              </w:rPr>
            </w:pPr>
            <w:r>
              <w:rPr>
                <w:sz w:val="24"/>
              </w:rPr>
              <w:t>（五）連續住院十四</w:t>
            </w:r>
          </w:p>
          <w:p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日以上，未滿二十一日者， 發給新臺幣二萬元。</w:t>
            </w:r>
          </w:p>
          <w:p>
            <w:pPr>
              <w:pStyle w:val="TableParagraph"/>
              <w:spacing w:before="3"/>
              <w:ind w:left="554"/>
              <w:rPr>
                <w:sz w:val="24"/>
              </w:rPr>
            </w:pPr>
            <w:r>
              <w:rPr>
                <w:sz w:val="24"/>
              </w:rPr>
              <w:t>（六）連續住院未滿</w:t>
            </w:r>
          </w:p>
          <w:p>
            <w:pPr>
              <w:pStyle w:val="TableParagraph"/>
              <w:spacing w:line="256" w:lineRule="auto" w:before="2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十四日或未住院而須治療七次以上者，發給新臺幣一萬元。</w:t>
            </w:r>
          </w:p>
          <w:p>
            <w:pPr>
              <w:pStyle w:val="TableParagraph"/>
              <w:spacing w:before="5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（七）未住院而須治</w:t>
            </w:r>
          </w:p>
          <w:p>
            <w:pPr>
              <w:pStyle w:val="TableParagraph"/>
              <w:spacing w:line="328" w:lineRule="exact"/>
              <w:ind w:left="0" w:right="39"/>
              <w:jc w:val="right"/>
              <w:rPr>
                <w:sz w:val="24"/>
              </w:rPr>
            </w:pPr>
            <w:r>
              <w:rPr>
                <w:sz w:val="24"/>
              </w:rPr>
              <w:t>療六次以下 </w:t>
            </w:r>
          </w:p>
        </w:tc>
        <w:tc>
          <w:tcPr>
            <w:tcW w:w="2789" w:type="dxa"/>
          </w:tcPr>
          <w:p>
            <w:pPr>
              <w:pStyle w:val="TableParagraph"/>
              <w:tabs>
                <w:tab w:pos="1144" w:val="left" w:leader="none"/>
              </w:tabs>
              <w:spacing w:line="256" w:lineRule="auto" w:before="11"/>
              <w:ind w:left="371" w:right="100" w:hanging="264"/>
              <w:rPr>
                <w:sz w:val="24"/>
              </w:rPr>
            </w:pPr>
            <w:r>
              <w:rPr>
                <w:spacing w:val="19"/>
                <w:sz w:val="24"/>
              </w:rPr>
              <w:t>第四</w:t>
            </w:r>
            <w:r>
              <w:rPr>
                <w:sz w:val="24"/>
              </w:rPr>
              <w:t>條</w:t>
              <w:tab/>
            </w:r>
            <w:r>
              <w:rPr>
                <w:spacing w:val="18"/>
                <w:sz w:val="24"/>
              </w:rPr>
              <w:t>慰問金發</w:t>
            </w:r>
            <w:r>
              <w:rPr>
                <w:spacing w:val="16"/>
                <w:sz w:val="24"/>
              </w:rPr>
              <w:t>給</w:t>
            </w:r>
            <w:r>
              <w:rPr>
                <w:spacing w:val="-13"/>
                <w:sz w:val="24"/>
              </w:rPr>
              <w:t>標</w:t>
            </w:r>
            <w:r>
              <w:rPr>
                <w:sz w:val="24"/>
              </w:rPr>
              <w:t>準如下：</w:t>
            </w:r>
          </w:p>
          <w:p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一、受傷慰問金：</w:t>
            </w:r>
          </w:p>
          <w:p>
            <w:pPr>
              <w:pStyle w:val="TableParagraph"/>
              <w:spacing w:before="25"/>
              <w:ind w:left="554"/>
              <w:rPr>
                <w:sz w:val="24"/>
              </w:rPr>
            </w:pPr>
            <w:r>
              <w:rPr>
                <w:sz w:val="24"/>
              </w:rPr>
              <w:t>（一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傷勢嚴重住院</w:t>
            </w:r>
          </w:p>
          <w:p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急救有生命危險者，發給新臺幣十萬元。</w:t>
            </w:r>
          </w:p>
          <w:p>
            <w:pPr>
              <w:pStyle w:val="TableParagraph"/>
              <w:spacing w:before="3"/>
              <w:ind w:left="554"/>
              <w:rPr>
                <w:sz w:val="24"/>
              </w:rPr>
            </w:pPr>
            <w:r>
              <w:rPr>
                <w:sz w:val="24"/>
              </w:rPr>
              <w:t>（二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傷勢嚴重住院</w:t>
            </w:r>
          </w:p>
          <w:p>
            <w:pPr>
              <w:pStyle w:val="TableParagraph"/>
              <w:spacing w:line="256" w:lineRule="auto" w:before="25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有失能之虞者，發給新臺幣八萬元。</w:t>
            </w:r>
          </w:p>
          <w:p>
            <w:pPr>
              <w:pStyle w:val="TableParagraph"/>
              <w:spacing w:before="2"/>
              <w:ind w:left="554"/>
              <w:rPr>
                <w:sz w:val="24"/>
              </w:rPr>
            </w:pPr>
            <w:r>
              <w:rPr>
                <w:sz w:val="24"/>
              </w:rPr>
              <w:t>（三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傷勢嚴重連續</w:t>
            </w:r>
          </w:p>
          <w:p>
            <w:pPr>
              <w:pStyle w:val="TableParagraph"/>
              <w:spacing w:line="256" w:lineRule="auto" w:before="25"/>
              <w:ind w:right="10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住院三十日以上者，發給新臺幣四萬元。</w:t>
            </w:r>
          </w:p>
          <w:p>
            <w:pPr>
              <w:pStyle w:val="TableParagraph"/>
              <w:spacing w:before="2"/>
              <w:ind w:left="554"/>
              <w:rPr>
                <w:sz w:val="24"/>
              </w:rPr>
            </w:pPr>
            <w:r>
              <w:rPr>
                <w:sz w:val="24"/>
              </w:rPr>
              <w:t>（四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1"/>
                <w:sz w:val="24"/>
              </w:rPr>
              <w:t>連續住院二十</w:t>
            </w:r>
          </w:p>
          <w:p>
            <w:pPr>
              <w:pStyle w:val="TableParagraph"/>
              <w:spacing w:line="256" w:lineRule="auto" w:before="2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一日以上，未滿三十日者， 發給新臺幣三萬元。</w:t>
            </w:r>
          </w:p>
          <w:p>
            <w:pPr>
              <w:pStyle w:val="TableParagraph"/>
              <w:spacing w:before="4"/>
              <w:ind w:left="554"/>
              <w:rPr>
                <w:sz w:val="24"/>
              </w:rPr>
            </w:pPr>
            <w:r>
              <w:rPr>
                <w:sz w:val="24"/>
              </w:rPr>
              <w:t>（五）連續住院十四</w:t>
            </w:r>
          </w:p>
          <w:p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日以上，未滿二十一日者， 發給新臺幣二萬元。</w:t>
            </w:r>
          </w:p>
          <w:p>
            <w:pPr>
              <w:pStyle w:val="TableParagraph"/>
              <w:spacing w:before="3"/>
              <w:ind w:left="554"/>
              <w:rPr>
                <w:sz w:val="24"/>
              </w:rPr>
            </w:pPr>
            <w:r>
              <w:rPr>
                <w:sz w:val="24"/>
              </w:rPr>
              <w:t>（六）連續住院未滿</w:t>
            </w:r>
          </w:p>
          <w:p>
            <w:pPr>
              <w:pStyle w:val="TableParagraph"/>
              <w:spacing w:line="256" w:lineRule="auto" w:before="2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十四日或未住院而須治療七次以上者，發給新臺幣一萬元。</w:t>
            </w:r>
          </w:p>
          <w:p>
            <w:pPr>
              <w:pStyle w:val="TableParagraph"/>
              <w:spacing w:before="5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（七）未住院而須治</w:t>
            </w:r>
          </w:p>
          <w:p>
            <w:pPr>
              <w:pStyle w:val="TableParagraph"/>
              <w:spacing w:line="328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療六次以下 </w:t>
            </w:r>
          </w:p>
        </w:tc>
        <w:tc>
          <w:tcPr>
            <w:tcW w:w="2787" w:type="dxa"/>
          </w:tcPr>
          <w:p>
            <w:pPr>
              <w:pStyle w:val="TableParagraph"/>
              <w:spacing w:line="256" w:lineRule="auto" w:before="1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一、本條修正第五項。二、公務人員執行職務</w:t>
            </w:r>
          </w:p>
          <w:p>
            <w:pPr>
              <w:pStyle w:val="TableParagraph"/>
              <w:spacing w:line="256" w:lineRule="auto" w:before="2"/>
              <w:ind w:left="585" w:right="96"/>
              <w:jc w:val="both"/>
              <w:rPr>
                <w:sz w:val="24"/>
              </w:rPr>
            </w:pPr>
            <w:r>
              <w:rPr>
                <w:spacing w:val="20"/>
                <w:sz w:val="24"/>
              </w:rPr>
              <w:t>意外傷亡慰問金發</w:t>
            </w:r>
            <w:r>
              <w:rPr>
                <w:spacing w:val="-10"/>
                <w:sz w:val="24"/>
              </w:rPr>
              <w:t>給辦法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以下簡稱本</w:t>
            </w:r>
            <w:r>
              <w:rPr>
                <w:sz w:val="24"/>
              </w:rPr>
              <w:t>辦法</w:t>
            </w:r>
            <w:r>
              <w:rPr>
                <w:spacing w:val="-68"/>
                <w:sz w:val="24"/>
              </w:rPr>
              <w:t>）</w:t>
            </w:r>
            <w:r>
              <w:rPr>
                <w:spacing w:val="-3"/>
                <w:sz w:val="24"/>
              </w:rPr>
              <w:t>前於一百十年</w:t>
            </w:r>
            <w:r>
              <w:rPr>
                <w:spacing w:val="20"/>
                <w:sz w:val="24"/>
              </w:rPr>
              <w:t>四月十六日修正發</w:t>
            </w:r>
            <w:r>
              <w:rPr>
                <w:spacing w:val="-12"/>
                <w:sz w:val="24"/>
              </w:rPr>
              <w:t>布。參照中央法規標</w:t>
            </w:r>
            <w:r>
              <w:rPr>
                <w:spacing w:val="20"/>
                <w:sz w:val="24"/>
              </w:rPr>
              <w:t>準法第十八條從新</w:t>
            </w:r>
            <w:r>
              <w:rPr>
                <w:spacing w:val="-2"/>
                <w:sz w:val="24"/>
              </w:rPr>
              <w:t>從優之精神，於本條</w:t>
            </w:r>
            <w:r>
              <w:rPr>
                <w:spacing w:val="18"/>
                <w:sz w:val="24"/>
              </w:rPr>
              <w:t>第五項明定原得申</w:t>
            </w:r>
            <w:r>
              <w:rPr>
                <w:spacing w:val="20"/>
                <w:sz w:val="24"/>
              </w:rPr>
              <w:t>請或原已受理申請尚未核定發給慰問</w:t>
            </w:r>
            <w:r>
              <w:rPr>
                <w:spacing w:val="-7"/>
                <w:sz w:val="24"/>
              </w:rPr>
              <w:t>金案件，依修正後之</w:t>
            </w:r>
            <w:r>
              <w:rPr>
                <w:spacing w:val="20"/>
                <w:sz w:val="24"/>
              </w:rPr>
              <w:t>慰問金發給額度規</w:t>
            </w:r>
            <w:r>
              <w:rPr>
                <w:spacing w:val="-7"/>
                <w:sz w:val="24"/>
              </w:rPr>
              <w:t>定辦理，並於說明欄</w:t>
            </w:r>
            <w:r>
              <w:rPr>
                <w:spacing w:val="-12"/>
                <w:sz w:val="24"/>
              </w:rPr>
              <w:t>敘明，本辦法修正施行前，因執行職務受</w:t>
            </w:r>
            <w:r>
              <w:rPr>
                <w:spacing w:val="20"/>
                <w:sz w:val="24"/>
              </w:rPr>
              <w:t>傷未符合意外認定標準或治療次數在</w:t>
            </w:r>
            <w:r>
              <w:rPr>
                <w:spacing w:val="3"/>
                <w:sz w:val="24"/>
              </w:rPr>
              <w:t>六次以下之案件，以</w:t>
            </w:r>
            <w:r>
              <w:rPr>
                <w:spacing w:val="20"/>
                <w:sz w:val="24"/>
              </w:rPr>
              <w:t>其自始即未具有申</w:t>
            </w:r>
            <w:r>
              <w:rPr>
                <w:spacing w:val="3"/>
                <w:sz w:val="24"/>
              </w:rPr>
              <w:t>請慰問金之權利，自</w:t>
            </w:r>
            <w:r>
              <w:rPr>
                <w:spacing w:val="20"/>
                <w:sz w:val="24"/>
              </w:rPr>
              <w:t>非本項新增規定適用對象。</w:t>
            </w:r>
          </w:p>
          <w:p>
            <w:pPr>
              <w:pStyle w:val="TableParagraph"/>
              <w:spacing w:line="256" w:lineRule="auto" w:before="21"/>
              <w:ind w:left="585" w:right="93" w:hanging="480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三、茲以本條第五項規</w:t>
            </w:r>
            <w:r>
              <w:rPr>
                <w:spacing w:val="20"/>
                <w:sz w:val="24"/>
              </w:rPr>
              <w:t>定係針對「發給額</w:t>
            </w:r>
            <w:r>
              <w:rPr>
                <w:spacing w:val="-9"/>
                <w:sz w:val="24"/>
              </w:rPr>
              <w:t>度」而為規範，不及</w:t>
            </w:r>
            <w:r>
              <w:rPr>
                <w:spacing w:val="-11"/>
                <w:sz w:val="24"/>
              </w:rPr>
              <w:t>於「要件放寬」；審</w:t>
            </w:r>
            <w:r>
              <w:rPr>
                <w:spacing w:val="20"/>
                <w:sz w:val="24"/>
              </w:rPr>
              <w:t>酌是類於本辦法一百十年四月十六日</w:t>
            </w:r>
            <w:r>
              <w:rPr>
                <w:spacing w:val="-2"/>
                <w:sz w:val="24"/>
              </w:rPr>
              <w:t>修正施行前，本即未</w:t>
            </w:r>
            <w:r>
              <w:rPr>
                <w:spacing w:val="20"/>
                <w:sz w:val="24"/>
              </w:rPr>
              <w:t>具慰問金申請權利</w:t>
            </w:r>
          </w:p>
          <w:p>
            <w:pPr>
              <w:pStyle w:val="TableParagraph"/>
              <w:spacing w:line="328" w:lineRule="exact" w:before="7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案件，並非為本條第</w:t>
            </w:r>
          </w:p>
        </w:tc>
      </w:tr>
    </w:tbl>
    <w:p>
      <w:pPr>
        <w:spacing w:after="0" w:line="328" w:lineRule="exact"/>
        <w:rPr>
          <w:sz w:val="24"/>
        </w:rPr>
        <w:sectPr>
          <w:footerReference w:type="default" r:id="rId5"/>
          <w:type w:val="continuous"/>
          <w:pgSz w:w="11910" w:h="16840"/>
          <w:pgMar w:footer="1182" w:top="1400" w:bottom="1380" w:left="1480" w:right="168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789"/>
        <w:gridCol w:w="2787"/>
      </w:tblGrid>
      <w:tr>
        <w:trPr>
          <w:trHeight w:val="13681" w:hRule="atLeast"/>
        </w:trPr>
        <w:tc>
          <w:tcPr>
            <w:tcW w:w="2787" w:type="dxa"/>
          </w:tcPr>
          <w:p>
            <w:pPr>
              <w:pStyle w:val="TableParagraph"/>
              <w:spacing w:line="256" w:lineRule="auto" w:before="12"/>
              <w:ind w:right="99"/>
              <w:rPr>
                <w:sz w:val="24"/>
              </w:rPr>
            </w:pPr>
            <w:r>
              <w:rPr>
                <w:sz w:val="24"/>
              </w:rPr>
              <w:t>者，發給新臺幣三千元。</w:t>
            </w:r>
          </w:p>
          <w:p>
            <w:pPr>
              <w:pStyle w:val="TableParagraph"/>
              <w:spacing w:before="2"/>
              <w:ind w:left="587"/>
              <w:rPr>
                <w:sz w:val="24"/>
              </w:rPr>
            </w:pPr>
            <w:r>
              <w:rPr>
                <w:sz w:val="24"/>
              </w:rPr>
              <w:t>（八</w:t>
            </w:r>
            <w:r>
              <w:rPr>
                <w:spacing w:val="-70"/>
                <w:sz w:val="24"/>
              </w:rPr>
              <w:t>）</w:t>
            </w:r>
            <w:r>
              <w:rPr>
                <w:sz w:val="24"/>
              </w:rPr>
              <w:t>前七目情形如</w:t>
            </w:r>
          </w:p>
          <w:p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係因執行危險職務所致者， 依前七目標準加百分之三十發給。</w:t>
            </w:r>
          </w:p>
          <w:p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z w:val="24"/>
              </w:rPr>
              <w:t>二、失能慰問金：</w:t>
            </w:r>
          </w:p>
          <w:p>
            <w:pPr>
              <w:pStyle w:val="TableParagraph"/>
              <w:spacing w:before="25"/>
              <w:ind w:left="563"/>
              <w:rPr>
                <w:sz w:val="24"/>
              </w:rPr>
            </w:pPr>
            <w:r>
              <w:rPr>
                <w:sz w:val="24"/>
              </w:rPr>
              <w:t>（一）全失能者，發</w:t>
            </w:r>
          </w:p>
          <w:p>
            <w:pPr>
              <w:pStyle w:val="TableParagraph"/>
              <w:spacing w:line="256" w:lineRule="auto"/>
              <w:ind w:left="1259" w:right="39"/>
              <w:jc w:val="both"/>
              <w:rPr>
                <w:sz w:val="24"/>
              </w:rPr>
            </w:pPr>
            <w:r>
              <w:rPr>
                <w:sz w:val="24"/>
              </w:rPr>
              <w:t>給新臺幣三百萬元；半失能者，發給新臺幣一百五十萬元；部分失能者，發給新臺幣八十萬元。</w:t>
            </w:r>
          </w:p>
          <w:p>
            <w:pPr>
              <w:pStyle w:val="TableParagraph"/>
              <w:spacing w:before="8"/>
              <w:ind w:left="554"/>
              <w:rPr>
                <w:sz w:val="24"/>
              </w:rPr>
            </w:pPr>
            <w:r>
              <w:rPr>
                <w:sz w:val="24"/>
              </w:rPr>
              <w:t>（二）因執行危險職</w:t>
            </w:r>
          </w:p>
          <w:p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務所致全失能者，發給新臺幣六百萬元； 半失能者，發給新臺幣三百萬元；部分失能者，發給新臺幣一百六十萬元。</w:t>
            </w:r>
          </w:p>
          <w:p>
            <w:pPr>
              <w:pStyle w:val="TableParagraph"/>
              <w:spacing w:before="9"/>
              <w:ind w:left="587"/>
              <w:rPr>
                <w:sz w:val="24"/>
              </w:rPr>
            </w:pPr>
            <w:r>
              <w:rPr>
                <w:sz w:val="24"/>
              </w:rPr>
              <w:t>三、死亡慰問金：</w:t>
            </w:r>
          </w:p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（一）死亡者，發給</w:t>
            </w:r>
          </w:p>
          <w:p>
            <w:pPr>
              <w:pStyle w:val="TableParagraph"/>
              <w:spacing w:line="256" w:lineRule="auto"/>
              <w:ind w:left="1259" w:right="39"/>
              <w:jc w:val="right"/>
              <w:rPr>
                <w:sz w:val="24"/>
              </w:rPr>
            </w:pPr>
            <w:r>
              <w:rPr>
                <w:spacing w:val="44"/>
                <w:sz w:val="24"/>
              </w:rPr>
              <w:t>其遺族新臺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幣三百萬元。</w:t>
            </w:r>
          </w:p>
          <w:p>
            <w:pPr>
              <w:pStyle w:val="TableParagraph"/>
              <w:spacing w:before="3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（二）因執行危險職</w:t>
            </w:r>
          </w:p>
          <w:p>
            <w:pPr>
              <w:pStyle w:val="TableParagraph"/>
              <w:spacing w:line="256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務所致死亡者，發給其遺族新臺幣六百萬元。</w:t>
            </w:r>
          </w:p>
          <w:p>
            <w:pPr>
              <w:pStyle w:val="TableParagraph"/>
              <w:spacing w:line="328" w:lineRule="exact" w:before="3"/>
              <w:ind w:left="981"/>
              <w:jc w:val="both"/>
              <w:rPr>
                <w:sz w:val="24"/>
              </w:rPr>
            </w:pPr>
            <w:r>
              <w:rPr>
                <w:sz w:val="24"/>
              </w:rPr>
              <w:t>前項所定慰問</w:t>
            </w:r>
          </w:p>
        </w:tc>
        <w:tc>
          <w:tcPr>
            <w:tcW w:w="2789" w:type="dxa"/>
          </w:tcPr>
          <w:p>
            <w:pPr>
              <w:pStyle w:val="TableParagraph"/>
              <w:spacing w:line="256" w:lineRule="auto" w:before="12"/>
              <w:ind w:right="101"/>
              <w:rPr>
                <w:sz w:val="24"/>
              </w:rPr>
            </w:pPr>
            <w:r>
              <w:rPr>
                <w:sz w:val="24"/>
              </w:rPr>
              <w:t>者，發給新臺幣三千元。</w:t>
            </w:r>
          </w:p>
          <w:p>
            <w:pPr>
              <w:pStyle w:val="TableParagraph"/>
              <w:spacing w:before="2"/>
              <w:ind w:left="587"/>
              <w:rPr>
                <w:sz w:val="24"/>
              </w:rPr>
            </w:pPr>
            <w:r>
              <w:rPr>
                <w:sz w:val="24"/>
              </w:rPr>
              <w:t>（八</w:t>
            </w:r>
            <w:r>
              <w:rPr>
                <w:spacing w:val="-70"/>
                <w:sz w:val="24"/>
              </w:rPr>
              <w:t>）</w:t>
            </w:r>
            <w:r>
              <w:rPr>
                <w:sz w:val="24"/>
              </w:rPr>
              <w:t>前七目情形如</w:t>
            </w:r>
          </w:p>
          <w:p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係因執行危險職務所致者， 依前七目標準加百分之三十發給。</w:t>
            </w:r>
          </w:p>
          <w:p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z w:val="24"/>
              </w:rPr>
              <w:t>二、失能慰問金：</w:t>
            </w:r>
          </w:p>
          <w:p>
            <w:pPr>
              <w:pStyle w:val="TableParagraph"/>
              <w:spacing w:before="25"/>
              <w:ind w:left="563"/>
              <w:rPr>
                <w:sz w:val="24"/>
              </w:rPr>
            </w:pPr>
            <w:r>
              <w:rPr>
                <w:sz w:val="24"/>
              </w:rPr>
              <w:t>（一）全失能者，發</w:t>
            </w:r>
          </w:p>
          <w:p>
            <w:pPr>
              <w:pStyle w:val="TableParagraph"/>
              <w:spacing w:line="256" w:lineRule="auto"/>
              <w:ind w:left="1259" w:right="41"/>
              <w:jc w:val="both"/>
              <w:rPr>
                <w:sz w:val="24"/>
              </w:rPr>
            </w:pPr>
            <w:r>
              <w:rPr>
                <w:sz w:val="24"/>
              </w:rPr>
              <w:t>給新臺幣三百萬元；半失能者，發給新臺幣一百五十萬元；部分失能者，發給新臺幣八十萬元。</w:t>
            </w:r>
          </w:p>
          <w:p>
            <w:pPr>
              <w:pStyle w:val="TableParagraph"/>
              <w:spacing w:before="8"/>
              <w:ind w:left="554"/>
              <w:rPr>
                <w:sz w:val="24"/>
              </w:rPr>
            </w:pPr>
            <w:r>
              <w:rPr>
                <w:sz w:val="24"/>
              </w:rPr>
              <w:t>（二）因執行危險職</w:t>
            </w:r>
          </w:p>
          <w:p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務所致全失能者，發給新臺幣六百萬元； 半失能者，發給新臺幣三百萬元；部分失能者，發給新臺幣一百六十萬元。</w:t>
            </w:r>
          </w:p>
          <w:p>
            <w:pPr>
              <w:pStyle w:val="TableParagraph"/>
              <w:spacing w:before="9"/>
              <w:ind w:left="587"/>
              <w:rPr>
                <w:sz w:val="24"/>
              </w:rPr>
            </w:pPr>
            <w:r>
              <w:rPr>
                <w:sz w:val="24"/>
              </w:rPr>
              <w:t>三、死亡慰問金：</w:t>
            </w:r>
          </w:p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（一）死亡者，發給</w:t>
            </w:r>
          </w:p>
          <w:p>
            <w:pPr>
              <w:pStyle w:val="TableParagraph"/>
              <w:spacing w:line="256" w:lineRule="auto"/>
              <w:ind w:left="1259" w:right="41"/>
              <w:jc w:val="right"/>
              <w:rPr>
                <w:sz w:val="24"/>
              </w:rPr>
            </w:pPr>
            <w:r>
              <w:rPr>
                <w:spacing w:val="44"/>
                <w:sz w:val="24"/>
              </w:rPr>
              <w:t>其遺族新臺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幣三百萬元。</w:t>
            </w:r>
          </w:p>
          <w:p>
            <w:pPr>
              <w:pStyle w:val="TableParagraph"/>
              <w:spacing w:before="3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（二）因執行危險職</w:t>
            </w:r>
          </w:p>
          <w:p>
            <w:pPr>
              <w:pStyle w:val="TableParagraph"/>
              <w:spacing w:line="256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務所致死亡者，發給其遺族新臺幣六百萬元。</w:t>
            </w:r>
          </w:p>
          <w:p>
            <w:pPr>
              <w:pStyle w:val="TableParagraph"/>
              <w:spacing w:line="328" w:lineRule="exact" w:before="3"/>
              <w:ind w:left="981"/>
              <w:jc w:val="both"/>
              <w:rPr>
                <w:sz w:val="24"/>
              </w:rPr>
            </w:pPr>
            <w:r>
              <w:rPr>
                <w:sz w:val="24"/>
              </w:rPr>
              <w:t>前項所定慰問</w:t>
            </w:r>
          </w:p>
        </w:tc>
        <w:tc>
          <w:tcPr>
            <w:tcW w:w="2787" w:type="dxa"/>
          </w:tcPr>
          <w:p>
            <w:pPr>
              <w:pStyle w:val="TableParagraph"/>
              <w:spacing w:line="256" w:lineRule="auto" w:before="12"/>
              <w:ind w:left="585" w:right="96"/>
              <w:jc w:val="both"/>
              <w:rPr>
                <w:sz w:val="24"/>
              </w:rPr>
            </w:pPr>
            <w:r>
              <w:rPr>
                <w:spacing w:val="20"/>
                <w:sz w:val="24"/>
              </w:rPr>
              <w:t>五項規定之適用對</w:t>
            </w:r>
            <w:r>
              <w:rPr>
                <w:spacing w:val="-12"/>
                <w:sz w:val="24"/>
              </w:rPr>
              <w:t>象，爰進行相關文字調整，俾與前述立法</w:t>
            </w:r>
            <w:r>
              <w:rPr>
                <w:sz w:val="24"/>
              </w:rPr>
              <w:t>意旨契合。</w:t>
            </w:r>
          </w:p>
        </w:tc>
      </w:tr>
    </w:tbl>
    <w:p>
      <w:pPr>
        <w:spacing w:after="0" w:line="256" w:lineRule="auto"/>
        <w:jc w:val="both"/>
        <w:rPr>
          <w:sz w:val="24"/>
        </w:rPr>
        <w:sectPr>
          <w:pgSz w:w="11910" w:h="16840"/>
          <w:pgMar w:header="0" w:footer="1182" w:top="1400" w:bottom="1380" w:left="1480" w:right="16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789"/>
        <w:gridCol w:w="2787"/>
      </w:tblGrid>
      <w:tr>
        <w:trPr>
          <w:trHeight w:val="11881" w:hRule="atLeast"/>
        </w:trPr>
        <w:tc>
          <w:tcPr>
            <w:tcW w:w="2787" w:type="dxa"/>
          </w:tcPr>
          <w:p>
            <w:pPr>
              <w:pStyle w:val="TableParagraph"/>
              <w:spacing w:line="256" w:lineRule="auto" w:before="12"/>
              <w:ind w:left="371" w:right="94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金，公務人員有故意情</w:t>
            </w:r>
            <w:r>
              <w:rPr>
                <w:spacing w:val="-13"/>
                <w:sz w:val="24"/>
              </w:rPr>
              <w:t>事者，不發給；有重大過失情事者，減發百分</w:t>
            </w:r>
            <w:r>
              <w:rPr>
                <w:spacing w:val="-14"/>
                <w:sz w:val="24"/>
              </w:rPr>
              <w:t>之三十；其故意或重大</w:t>
            </w:r>
            <w:r>
              <w:rPr>
                <w:spacing w:val="-13"/>
                <w:sz w:val="24"/>
              </w:rPr>
              <w:t>過失之認定，由核定權</w:t>
            </w:r>
            <w:r>
              <w:rPr>
                <w:spacing w:val="14"/>
                <w:sz w:val="24"/>
              </w:rPr>
              <w:t>責機關學校依事實調查或依有關機關之鑑定報告辦理。</w:t>
            </w:r>
          </w:p>
          <w:p>
            <w:pPr>
              <w:pStyle w:val="TableParagraph"/>
              <w:spacing w:line="256" w:lineRule="auto" w:before="7"/>
              <w:ind w:left="371" w:right="94" w:firstLine="523"/>
              <w:jc w:val="both"/>
              <w:rPr>
                <w:sz w:val="24"/>
              </w:rPr>
            </w:pPr>
            <w:r>
              <w:rPr>
                <w:spacing w:val="13"/>
                <w:sz w:val="24"/>
              </w:rPr>
              <w:t>第一項所稱危險</w:t>
            </w:r>
            <w:r>
              <w:rPr>
                <w:spacing w:val="-12"/>
                <w:sz w:val="24"/>
              </w:rPr>
              <w:t>職務，指公務人員執行</w:t>
            </w:r>
            <w:r>
              <w:rPr>
                <w:spacing w:val="-14"/>
                <w:sz w:val="24"/>
              </w:rPr>
              <w:t>職務時，於使用器具操</w:t>
            </w:r>
            <w:r>
              <w:rPr>
                <w:spacing w:val="-13"/>
                <w:sz w:val="24"/>
              </w:rPr>
              <w:t>作、製作、修繕，或從</w:t>
            </w:r>
            <w:r>
              <w:rPr>
                <w:spacing w:val="14"/>
                <w:sz w:val="24"/>
              </w:rPr>
              <w:t>事災害搶救、交通運</w:t>
            </w:r>
            <w:r>
              <w:rPr>
                <w:spacing w:val="-14"/>
                <w:sz w:val="24"/>
              </w:rPr>
              <w:t>輸、傳染病防治等存有</w:t>
            </w:r>
            <w:r>
              <w:rPr>
                <w:spacing w:val="14"/>
                <w:sz w:val="24"/>
              </w:rPr>
              <w:t>較高傷亡或染病風險</w:t>
            </w:r>
            <w:r>
              <w:rPr>
                <w:spacing w:val="-11"/>
                <w:sz w:val="24"/>
              </w:rPr>
              <w:t>工作，且依通常客觀之</w:t>
            </w:r>
            <w:r>
              <w:rPr>
                <w:spacing w:val="-14"/>
                <w:sz w:val="24"/>
              </w:rPr>
              <w:t>標準，比一般職務更具</w:t>
            </w:r>
            <w:r>
              <w:rPr>
                <w:spacing w:val="-13"/>
                <w:sz w:val="24"/>
              </w:rPr>
              <w:t>受傷、失能、死亡之危</w:t>
            </w:r>
            <w:r>
              <w:rPr>
                <w:sz w:val="24"/>
              </w:rPr>
              <w:t>險者。</w:t>
            </w:r>
          </w:p>
          <w:p>
            <w:pPr>
              <w:pStyle w:val="TableParagraph"/>
              <w:spacing w:line="256" w:lineRule="auto" w:before="10"/>
              <w:ind w:left="371" w:right="94" w:firstLine="350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第一項第二款所定</w:t>
            </w:r>
            <w:r>
              <w:rPr>
                <w:spacing w:val="-12"/>
                <w:sz w:val="24"/>
              </w:rPr>
              <w:t>失能等級，準用公教人</w:t>
            </w:r>
            <w:r>
              <w:rPr>
                <w:spacing w:val="14"/>
                <w:sz w:val="24"/>
              </w:rPr>
              <w:t>員保險失能給付標準認定之。</w:t>
            </w:r>
          </w:p>
          <w:p>
            <w:pPr>
              <w:pStyle w:val="TableParagraph"/>
              <w:spacing w:line="256" w:lineRule="auto" w:before="4"/>
              <w:ind w:left="371" w:right="89" w:firstLine="335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本辦法中華民國一</w:t>
            </w:r>
            <w:r>
              <w:rPr>
                <w:spacing w:val="14"/>
                <w:sz w:val="24"/>
              </w:rPr>
              <w:t>百十年四月十六日修</w:t>
            </w:r>
            <w:r>
              <w:rPr>
                <w:spacing w:val="-20"/>
                <w:sz w:val="24"/>
              </w:rPr>
              <w:t>正施行前，</w:t>
            </w:r>
            <w:r>
              <w:rPr>
                <w:sz w:val="24"/>
                <w:u w:val="single"/>
              </w:rPr>
              <w:t>已符合修正</w:t>
            </w:r>
          </w:p>
          <w:p>
            <w:pPr>
              <w:pStyle w:val="TableParagraph"/>
              <w:spacing w:line="256" w:lineRule="auto" w:before="3"/>
              <w:ind w:left="371" w:right="41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pacing w:val="-11"/>
                <w:sz w:val="24"/>
                <w:u w:val="single"/>
              </w:rPr>
              <w:t>前發給慰問金條件，</w:t>
            </w:r>
            <w:r>
              <w:rPr>
                <w:sz w:val="24"/>
              </w:rPr>
              <w:t>尚</w:t>
            </w:r>
            <w:r>
              <w:rPr>
                <w:spacing w:val="14"/>
                <w:sz w:val="24"/>
              </w:rPr>
              <w:t>未申請或已受理申請</w:t>
            </w:r>
            <w:r>
              <w:rPr>
                <w:spacing w:val="48"/>
                <w:sz w:val="24"/>
              </w:rPr>
              <w:t>尚未核定發給之案</w:t>
            </w:r>
            <w:r>
              <w:rPr>
                <w:spacing w:val="-12"/>
                <w:sz w:val="24"/>
              </w:rPr>
              <w:t>件，依修正後之發給標</w:t>
            </w:r>
          </w:p>
          <w:p>
            <w:pPr>
              <w:pStyle w:val="TableParagraph"/>
              <w:spacing w:before="3"/>
              <w:ind w:left="371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準</w:t>
            </w:r>
            <w:r>
              <w:rPr>
                <w:sz w:val="24"/>
              </w:rPr>
              <w:t>辦理。</w:t>
            </w:r>
          </w:p>
        </w:tc>
        <w:tc>
          <w:tcPr>
            <w:tcW w:w="2789" w:type="dxa"/>
          </w:tcPr>
          <w:p>
            <w:pPr>
              <w:pStyle w:val="TableParagraph"/>
              <w:spacing w:line="256" w:lineRule="auto" w:before="12"/>
              <w:ind w:left="371" w:right="96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金，公務人員有故意情</w:t>
            </w:r>
            <w:r>
              <w:rPr>
                <w:spacing w:val="-13"/>
                <w:sz w:val="24"/>
              </w:rPr>
              <w:t>事者，不發給；有重大過失情事者，減發百分</w:t>
            </w:r>
            <w:r>
              <w:rPr>
                <w:spacing w:val="-14"/>
                <w:sz w:val="24"/>
              </w:rPr>
              <w:t>之三十；其故意或重大</w:t>
            </w:r>
            <w:r>
              <w:rPr>
                <w:spacing w:val="-13"/>
                <w:sz w:val="24"/>
              </w:rPr>
              <w:t>過失之認定，由核定權</w:t>
            </w:r>
            <w:r>
              <w:rPr>
                <w:spacing w:val="14"/>
                <w:sz w:val="24"/>
              </w:rPr>
              <w:t>責機關學校依事實調查或依有關機關之鑑定報告辦理。</w:t>
            </w:r>
          </w:p>
          <w:p>
            <w:pPr>
              <w:pStyle w:val="TableParagraph"/>
              <w:spacing w:line="256" w:lineRule="auto" w:before="7"/>
              <w:ind w:left="371" w:right="96" w:firstLine="523"/>
              <w:jc w:val="both"/>
              <w:rPr>
                <w:sz w:val="24"/>
              </w:rPr>
            </w:pPr>
            <w:r>
              <w:rPr>
                <w:spacing w:val="13"/>
                <w:sz w:val="24"/>
              </w:rPr>
              <w:t>第一項所稱危險</w:t>
            </w:r>
            <w:r>
              <w:rPr>
                <w:spacing w:val="-12"/>
                <w:sz w:val="24"/>
              </w:rPr>
              <w:t>職務，指公務人員執行</w:t>
            </w:r>
            <w:r>
              <w:rPr>
                <w:spacing w:val="-14"/>
                <w:sz w:val="24"/>
              </w:rPr>
              <w:t>職務時，於使用器具操</w:t>
            </w:r>
            <w:r>
              <w:rPr>
                <w:spacing w:val="-13"/>
                <w:sz w:val="24"/>
              </w:rPr>
              <w:t>作、製作、修繕，或從</w:t>
            </w:r>
            <w:r>
              <w:rPr>
                <w:spacing w:val="14"/>
                <w:sz w:val="24"/>
              </w:rPr>
              <w:t>事災害搶救、交通運</w:t>
            </w:r>
            <w:r>
              <w:rPr>
                <w:spacing w:val="-14"/>
                <w:sz w:val="24"/>
              </w:rPr>
              <w:t>輸、傳染病防治等存有</w:t>
            </w:r>
            <w:r>
              <w:rPr>
                <w:spacing w:val="14"/>
                <w:sz w:val="24"/>
              </w:rPr>
              <w:t>較高傷亡或染病風險</w:t>
            </w:r>
            <w:r>
              <w:rPr>
                <w:spacing w:val="-11"/>
                <w:sz w:val="24"/>
              </w:rPr>
              <w:t>工作，且依通常客觀之</w:t>
            </w:r>
            <w:r>
              <w:rPr>
                <w:spacing w:val="-14"/>
                <w:sz w:val="24"/>
              </w:rPr>
              <w:t>標準，比一般職務更具</w:t>
            </w:r>
            <w:r>
              <w:rPr>
                <w:spacing w:val="-13"/>
                <w:sz w:val="24"/>
              </w:rPr>
              <w:t>受傷、失能、死亡之危</w:t>
            </w:r>
            <w:r>
              <w:rPr>
                <w:sz w:val="24"/>
              </w:rPr>
              <w:t>險者。</w:t>
            </w:r>
          </w:p>
          <w:p>
            <w:pPr>
              <w:pStyle w:val="TableParagraph"/>
              <w:spacing w:line="256" w:lineRule="auto" w:before="10"/>
              <w:ind w:left="371" w:right="96" w:firstLine="350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第一項第二款所定</w:t>
            </w:r>
            <w:r>
              <w:rPr>
                <w:spacing w:val="-12"/>
                <w:sz w:val="24"/>
              </w:rPr>
              <w:t>失能等級，準用公教人</w:t>
            </w:r>
            <w:r>
              <w:rPr>
                <w:spacing w:val="14"/>
                <w:sz w:val="24"/>
              </w:rPr>
              <w:t>員保險失能給付標準認定之。</w:t>
            </w:r>
          </w:p>
          <w:p>
            <w:pPr>
              <w:pStyle w:val="TableParagraph"/>
              <w:spacing w:line="256" w:lineRule="auto" w:before="4"/>
              <w:ind w:left="371" w:right="43" w:firstLine="336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本辦法中華民國一</w:t>
            </w:r>
            <w:r>
              <w:rPr>
                <w:spacing w:val="14"/>
                <w:sz w:val="24"/>
              </w:rPr>
              <w:t>百十年四月十六日修</w:t>
            </w:r>
            <w:r>
              <w:rPr>
                <w:spacing w:val="15"/>
                <w:sz w:val="24"/>
              </w:rPr>
              <w:t>正施行前有第一項各</w:t>
            </w:r>
            <w:r>
              <w:rPr>
                <w:spacing w:val="-6"/>
                <w:sz w:val="24"/>
              </w:rPr>
              <w:t>款情形之一，已發生尚</w:t>
            </w:r>
            <w:r>
              <w:rPr>
                <w:spacing w:val="14"/>
                <w:sz w:val="24"/>
              </w:rPr>
              <w:t>未申請或已受理申請</w:t>
            </w:r>
            <w:r>
              <w:rPr>
                <w:spacing w:val="48"/>
                <w:sz w:val="24"/>
              </w:rPr>
              <w:t>尚未核定發給之案</w:t>
            </w:r>
            <w:r>
              <w:rPr>
                <w:spacing w:val="-12"/>
                <w:sz w:val="24"/>
              </w:rPr>
              <w:t>件，依修正後之規定辦理。</w:t>
            </w:r>
          </w:p>
        </w:tc>
        <w:tc>
          <w:tcPr>
            <w:tcW w:w="27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77.740005pt;margin-top:608.229919pt;width:35.950pt;height:.6pt;mso-position-horizontal-relative:page;mso-position-vertical-relative:page;z-index:-251811840" coordorigin="3555,12165" coordsize="719,12">
            <v:line style="position:absolute" from="3555,12171" to="4035,12171" stroked="true" strokeweight=".60004pt" strokecolor="#000000">
              <v:stroke dashstyle="solid"/>
            </v:line>
            <v:line style="position:absolute" from="4035,12171" to="4273,12171" stroked="true" strokeweight=".60004pt" strokecolor="#000000">
              <v:stroke dashstyle="solid"/>
            </v:line>
            <w10:wrap type="none"/>
          </v:group>
        </w:pict>
      </w:r>
    </w:p>
    <w:sectPr>
      <w:pgSz w:w="11910" w:h="16840"/>
      <w:pgMar w:header="0" w:footer="1182" w:top="1400" w:bottom="13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09991pt;margin-top:767.820496pt;width:11pt;height:13.05pt;mso-position-horizontal-relative:page;mso-position-vertical-relative:page;z-index:-251811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spacing w:before="24"/>
      <w:ind w:left="1235"/>
    </w:pPr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吳昭憲</dc:creator>
  <dcterms:created xsi:type="dcterms:W3CDTF">2023-03-08T03:12:53Z</dcterms:created>
  <dcterms:modified xsi:type="dcterms:W3CDTF">2023-03-08T03:12:53Z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