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09" w:lineRule="auto" w:before="0"/>
        <w:ind w:left="120" w:right="113" w:firstLine="0"/>
        <w:jc w:val="left"/>
        <w:rPr>
          <w:sz w:val="40"/>
        </w:rPr>
      </w:pPr>
      <w:r>
        <w:rPr>
          <w:sz w:val="40"/>
        </w:rPr>
        <w:t>公務人員執行職務意外傷亡慰問金發給辦法第四條修正總說明</w:t>
      </w:r>
    </w:p>
    <w:p>
      <w:pPr>
        <w:pStyle w:val="BodyText"/>
        <w:spacing w:line="283" w:lineRule="auto"/>
      </w:pPr>
      <w:r>
        <w:rPr>
          <w:spacing w:val="-7"/>
        </w:rPr>
        <w:t>公務人員執行職務發生意外致傷亡之慰問金發給制度，係緣於八</w:t>
      </w:r>
      <w:r>
        <w:rPr>
          <w:spacing w:val="-11"/>
        </w:rPr>
        <w:t>十二年間，前行政院人事行政局會同有關機關，訂定「公教員工因執行職務遭受危險事故致殘廢死亡發給慰問金實施要點」辦理，並自八十三年七月一日施行。嗣因九十二年五月二十八日修正公布之公務人</w:t>
      </w:r>
      <w:r>
        <w:rPr>
          <w:spacing w:val="-17"/>
        </w:rPr>
        <w:t>員保障法</w:t>
      </w:r>
      <w:r>
        <w:rPr/>
        <w:t>（</w:t>
      </w:r>
      <w:r>
        <w:rPr>
          <w:spacing w:val="-3"/>
        </w:rPr>
        <w:t>以下簡稱本法</w:t>
      </w:r>
      <w:r>
        <w:rPr>
          <w:spacing w:val="-34"/>
        </w:rPr>
        <w:t>）</w:t>
      </w:r>
      <w:r>
        <w:rPr>
          <w:spacing w:val="-6"/>
        </w:rPr>
        <w:t>定有慰問金發給之授權規定，爰經考試院</w:t>
      </w:r>
      <w:r>
        <w:rPr>
          <w:spacing w:val="-11"/>
        </w:rPr>
        <w:t>會同行政院於九十二年十二月九日訂定「公務人員因公傷殘死亡慰問</w:t>
      </w:r>
      <w:r>
        <w:rPr>
          <w:spacing w:val="-15"/>
        </w:rPr>
        <w:t>金發給辦法」，並自九十三年一月一日施行，期間歷經六次修正，嗣</w:t>
      </w:r>
      <w:r>
        <w:rPr>
          <w:spacing w:val="-8"/>
        </w:rPr>
        <w:t>於一百零七年六月二十七日配合本法之修正，將名稱修正為「公務人</w:t>
      </w:r>
      <w:r>
        <w:rPr>
          <w:spacing w:val="-5"/>
        </w:rPr>
        <w:t>員執行職務意外傷亡慰問金發給辦法」(以下簡稱本辦法)。</w:t>
      </w:r>
    </w:p>
    <w:p>
      <w:pPr>
        <w:pStyle w:val="BodyText"/>
        <w:spacing w:line="307" w:lineRule="auto" w:before="14"/>
        <w:ind w:right="114"/>
      </w:pPr>
      <w:r>
        <w:rPr>
          <w:spacing w:val="3"/>
        </w:rPr>
        <w:t>本辦法於一百十年四月十六日修正時，除調增慰問金發給額度</w:t>
      </w:r>
      <w:r>
        <w:rPr>
          <w:spacing w:val="-11"/>
        </w:rPr>
        <w:t>外，針對本辦法修正施行前發生且得申請慰問金而於本辦法修正施行</w:t>
      </w:r>
      <w:r>
        <w:rPr>
          <w:spacing w:val="3"/>
        </w:rPr>
        <w:t>後始申請或核定之案件，於第四條第五項增訂可依修正後之規定辦</w:t>
      </w:r>
      <w:r>
        <w:rPr>
          <w:spacing w:val="-11"/>
        </w:rPr>
        <w:t>理，俾該等案件可適用修正後之發給額度發給慰問金，以照護公務人</w:t>
      </w:r>
      <w:r>
        <w:rPr>
          <w:spacing w:val="-10"/>
        </w:rPr>
        <w:t>員及遺族之權益。茲以上開增訂之第四條第五項規定係針對調增「發</w:t>
      </w:r>
      <w:r>
        <w:rPr>
          <w:spacing w:val="-9"/>
        </w:rPr>
        <w:t>給額度」而為規範，不及於「要件放寬」，各項案件仍須符合修正前</w:t>
      </w:r>
      <w:r>
        <w:rPr>
          <w:spacing w:val="-10"/>
        </w:rPr>
        <w:t>可發給慰問金之規定始有適用，爰將上述立法意旨及適用等說明具體</w:t>
      </w:r>
      <w:r>
        <w:rPr>
          <w:spacing w:val="-7"/>
        </w:rPr>
        <w:t>納入條文，以杜爭議。</w:t>
      </w:r>
    </w:p>
    <w:sectPr>
      <w:type w:val="continuous"/>
      <w:pgSz w:w="11910" w:h="16840"/>
      <w:pgMar w:top="12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zh-tw" w:eastAsia="zh-tw" w:bidi="zh-tw"/>
    </w:rPr>
  </w:style>
  <w:style w:styleId="BodyText" w:type="paragraph">
    <w:name w:val="Body Text"/>
    <w:basedOn w:val="Normal"/>
    <w:uiPriority w:val="1"/>
    <w:qFormat/>
    <w:pPr>
      <w:ind w:left="120" w:right="111" w:firstLine="559"/>
      <w:jc w:val="both"/>
    </w:pPr>
    <w:rPr>
      <w:rFonts w:ascii="標楷體" w:hAnsi="標楷體" w:eastAsia="標楷體" w:cs="標楷體"/>
      <w:sz w:val="28"/>
      <w:szCs w:val="28"/>
      <w:lang w:val="zh-tw" w:eastAsia="zh-tw" w:bidi="zh-tw"/>
    </w:rPr>
  </w:style>
  <w:style w:styleId="ListParagraph" w:type="paragraph">
    <w:name w:val="List Paragraph"/>
    <w:basedOn w:val="Normal"/>
    <w:uiPriority w:val="1"/>
    <w:qFormat/>
    <w:pPr/>
    <w:rPr>
      <w:lang w:val="zh-tw" w:eastAsia="zh-tw" w:bidi="zh-tw"/>
    </w:rPr>
  </w:style>
  <w:style w:styleId="TableParagraph" w:type="paragraph">
    <w:name w:val="Table Paragraph"/>
    <w:basedOn w:val="Normal"/>
    <w:uiPriority w:val="1"/>
    <w:qFormat/>
    <w:pPr/>
    <w:rPr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吳昭憲</dc:creator>
  <dcterms:created xsi:type="dcterms:W3CDTF">2023-03-08T03:12:35Z</dcterms:created>
  <dcterms:modified xsi:type="dcterms:W3CDTF">2023-03-08T03:12:35Z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2023-03-08T00:00:00Z</vt:filetime>
  </property>
</Properties>
</file>